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772" w:tblpY="1603"/>
        <w:tblW w:w="15457" w:type="dxa"/>
        <w:tblLook w:val="04A0" w:firstRow="1" w:lastRow="0" w:firstColumn="1" w:lastColumn="0" w:noHBand="0" w:noVBand="1"/>
      </w:tblPr>
      <w:tblGrid>
        <w:gridCol w:w="5240"/>
        <w:gridCol w:w="4961"/>
        <w:gridCol w:w="5256"/>
      </w:tblGrid>
      <w:tr w:rsidR="007C7258" w:rsidTr="00F14877">
        <w:trPr>
          <w:trHeight w:val="3339"/>
        </w:trPr>
        <w:tc>
          <w:tcPr>
            <w:tcW w:w="5240" w:type="dxa"/>
          </w:tcPr>
          <w:p w:rsidR="00866533" w:rsidRDefault="00866533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Literacy </w:t>
            </w:r>
          </w:p>
          <w:p w:rsidR="001264F9" w:rsidRDefault="006571F7" w:rsidP="00F148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4"/>
              </w:rPr>
              <w:t xml:space="preserve">Think of our story ‘The Train Ride’. </w:t>
            </w:r>
            <w:r w:rsidR="00046C0A">
              <w:rPr>
                <w:rFonts w:ascii="Comic Sans MS" w:hAnsi="Comic Sans MS"/>
                <w:sz w:val="20"/>
                <w:szCs w:val="24"/>
              </w:rPr>
              <w:t xml:space="preserve">Can you put some actions to the story? For example, make binoculars with your hands and put them to your eyes for ‘What shall I see?’  </w:t>
            </w:r>
          </w:p>
          <w:p w:rsidR="001264F9" w:rsidRPr="00273791" w:rsidRDefault="006571F7" w:rsidP="00F148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2EFA33" wp14:editId="03DCA85E">
                  <wp:extent cx="990600" cy="1049672"/>
                  <wp:effectExtent l="0" t="0" r="0" b="0"/>
                  <wp:docPr id="3" name="Picture 3" descr="lovemybooks | FREE reading resources for par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vemybooks | FREE reading resources for par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725" cy="1070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866533" w:rsidRDefault="004823FF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Maths </w:t>
            </w:r>
          </w:p>
          <w:p w:rsidR="00A56F6B" w:rsidRDefault="00196C5A" w:rsidP="00F148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This week we will be loo</w:t>
            </w:r>
            <w:r w:rsidR="00046C0A">
              <w:rPr>
                <w:rFonts w:ascii="Comic Sans MS" w:hAnsi="Comic Sans MS"/>
                <w:sz w:val="20"/>
              </w:rPr>
              <w:t>king at two groups of objects and recognising when each group has the same number. We will be doing lots of sharing activities to help with this. Can you</w:t>
            </w:r>
            <w:r w:rsidR="00F14877">
              <w:rPr>
                <w:rFonts w:ascii="Comic Sans MS" w:hAnsi="Comic Sans MS"/>
                <w:sz w:val="20"/>
              </w:rPr>
              <w:t xml:space="preserve"> get two of your favourite teddies and some objects and share them out so they have the same?</w:t>
            </w:r>
            <w:r w:rsidR="00046C0A">
              <w:rPr>
                <w:rFonts w:ascii="Comic Sans MS" w:hAnsi="Comic Sans MS"/>
                <w:sz w:val="20"/>
              </w:rPr>
              <w:t xml:space="preserve"> </w:t>
            </w:r>
          </w:p>
          <w:p w:rsidR="00F14877" w:rsidRPr="00046C0A" w:rsidRDefault="00F14877" w:rsidP="00F14877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217E3B3" wp14:editId="46E370D2">
                  <wp:extent cx="1123950" cy="748832"/>
                  <wp:effectExtent l="0" t="0" r="0" b="0"/>
                  <wp:docPr id="4" name="Picture 4" descr="multiplication and division situations second g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ltiplication and division situations second g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743" cy="7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:rsidR="00104F12" w:rsidRPr="00545DE9" w:rsidRDefault="004823FF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Phonics </w:t>
            </w:r>
          </w:p>
          <w:p w:rsidR="001821F0" w:rsidRDefault="00AB6AE5" w:rsidP="00F14877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35CA0">
              <w:rPr>
                <w:rFonts w:ascii="Comic Sans MS" w:hAnsi="Comic Sans MS"/>
                <w:sz w:val="20"/>
                <w:szCs w:val="20"/>
              </w:rPr>
              <w:t>Introduce a puppet who can only talk in rhyme. Put out objects for the puppet to buy and put in its shopping bag. But the puppet needs help, because he/she will say a word that rhymes with one of the objects e.g. if the puppet wants to buy a pear, she/he may say „bear</w:t>
            </w:r>
            <w:r w:rsidRPr="00035CA0">
              <w:rPr>
                <w:rFonts w:ascii="Times New Roman" w:hAnsi="Times New Roman" w:cs="Times New Roman"/>
                <w:sz w:val="20"/>
                <w:szCs w:val="20"/>
              </w:rPr>
              <w:t>‟</w:t>
            </w:r>
            <w:r w:rsidRPr="00035CA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35CA0">
              <w:rPr>
                <w:rFonts w:ascii="Comic Sans MS" w:hAnsi="Comic Sans MS" w:cs="Comic Sans MS"/>
                <w:sz w:val="20"/>
                <w:szCs w:val="20"/>
              </w:rPr>
              <w:t>–</w:t>
            </w:r>
            <w:r w:rsidRPr="00035CA0">
              <w:rPr>
                <w:rFonts w:ascii="Comic Sans MS" w:hAnsi="Comic Sans MS"/>
                <w:sz w:val="20"/>
                <w:szCs w:val="20"/>
              </w:rPr>
              <w:t xml:space="preserve"> the children help the puppet to pick out the objects he/she wants to buy.</w:t>
            </w:r>
          </w:p>
          <w:p w:rsidR="00FD4A35" w:rsidRPr="00695CCE" w:rsidRDefault="00FD4A35" w:rsidP="00F14877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A4E402" wp14:editId="74CE746B">
                  <wp:extent cx="708660" cy="708660"/>
                  <wp:effectExtent l="0" t="0" r="0" b="0"/>
                  <wp:docPr id="5" name="Picture 5" descr="My First Lion Hand Pupp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y First Lion Hand Pupp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258" w:rsidTr="00F14877">
        <w:trPr>
          <w:trHeight w:val="3339"/>
        </w:trPr>
        <w:tc>
          <w:tcPr>
            <w:tcW w:w="5240" w:type="dxa"/>
          </w:tcPr>
          <w:p w:rsidR="00866533" w:rsidRDefault="00F24B28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Understanding the World </w:t>
            </w:r>
          </w:p>
          <w:p w:rsidR="00F24B28" w:rsidRPr="00F24B28" w:rsidRDefault="00F24B28" w:rsidP="007B1B65">
            <w:pPr>
              <w:jc w:val="center"/>
              <w:rPr>
                <w:rFonts w:ascii="Comic Sans MS" w:hAnsi="Comic Sans MS"/>
                <w:sz w:val="24"/>
              </w:rPr>
            </w:pPr>
            <w:r w:rsidRPr="00F24B28">
              <w:rPr>
                <w:rFonts w:ascii="Comic Sans MS" w:hAnsi="Comic Sans MS"/>
                <w:sz w:val="20"/>
              </w:rPr>
              <w:t>Can</w:t>
            </w:r>
            <w:r w:rsidRPr="00F24B28">
              <w:rPr>
                <w:rFonts w:ascii="Comic Sans MS" w:hAnsi="Comic Sans MS"/>
                <w:sz w:val="24"/>
              </w:rPr>
              <w:t xml:space="preserve"> </w:t>
            </w:r>
            <w:r w:rsidRPr="00F24B28">
              <w:rPr>
                <w:rFonts w:ascii="Comic Sans MS" w:hAnsi="Comic Sans MS"/>
                <w:sz w:val="20"/>
              </w:rPr>
              <w:t xml:space="preserve">you think about </w:t>
            </w:r>
            <w:r>
              <w:rPr>
                <w:rFonts w:ascii="Comic Sans MS" w:hAnsi="Comic Sans MS"/>
                <w:sz w:val="20"/>
              </w:rPr>
              <w:t>a special time or event that you have shared with family or friends? Talk</w:t>
            </w:r>
            <w:r w:rsidR="007B1B65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abo</w:t>
            </w:r>
            <w:r w:rsidR="007B1B65">
              <w:rPr>
                <w:rFonts w:ascii="Comic Sans MS" w:hAnsi="Comic Sans MS"/>
                <w:sz w:val="20"/>
              </w:rPr>
              <w:t>ut it with an adult or even draw</w:t>
            </w:r>
            <w:r>
              <w:rPr>
                <w:rFonts w:ascii="Comic Sans MS" w:hAnsi="Comic Sans MS"/>
                <w:sz w:val="20"/>
              </w:rPr>
              <w:t xml:space="preserve"> a pict</w:t>
            </w:r>
            <w:r w:rsidR="007B1B65">
              <w:rPr>
                <w:rFonts w:ascii="Comic Sans MS" w:hAnsi="Comic Sans MS"/>
                <w:sz w:val="20"/>
              </w:rPr>
              <w:t>ure. It might be a birthday or a wedding or a special holiday that you been on.</w:t>
            </w:r>
          </w:p>
          <w:p w:rsidR="007340B6" w:rsidRDefault="007B1B65" w:rsidP="007B1B65">
            <w:pPr>
              <w:rPr>
                <w:rFonts w:ascii="Comic Sans MS" w:hAnsi="Comic Sans MS"/>
                <w:noProof/>
                <w:sz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2C3723" wp14:editId="3A4BFC67">
                  <wp:extent cx="978325" cy="550308"/>
                  <wp:effectExtent l="0" t="0" r="0" b="2540"/>
                  <wp:docPr id="9" name="Picture 9" descr="Here's How to Throw a Virtual Party and Make it a Success | Inc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re's How to Throw a Virtual Party and Make it a Success | Inc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966" cy="55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  </w:t>
            </w:r>
            <w:r>
              <w:rPr>
                <w:noProof/>
                <w:lang w:eastAsia="en-GB"/>
              </w:rPr>
              <w:drawing>
                <wp:inline distT="0" distB="0" distL="0" distR="0" wp14:anchorId="6DDE6162" wp14:editId="694C3A0A">
                  <wp:extent cx="942340" cy="530066"/>
                  <wp:effectExtent l="0" t="0" r="0" b="3810"/>
                  <wp:docPr id="12" name="Picture 12" descr="Summer holidays for solicitors - should they be allowed? - LawW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mmer holidays for solicitors - should they be allowed? - LawW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120" cy="54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   </w:t>
            </w:r>
            <w:r>
              <w:rPr>
                <w:noProof/>
                <w:lang w:eastAsia="en-GB"/>
              </w:rPr>
              <w:drawing>
                <wp:inline distT="0" distB="0" distL="0" distR="0" wp14:anchorId="3D08CF3D" wp14:editId="1603380C">
                  <wp:extent cx="798482" cy="532130"/>
                  <wp:effectExtent l="0" t="0" r="1905" b="1270"/>
                  <wp:docPr id="7" name="Picture 7" descr="Wedding Planner - Lincolnshire, Rutland, Cambridgeshire, Derbyshire, East  Midlands and the UK - Amaranthy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edding Planner - Lincolnshire, Rutland, Cambridgeshire, Derbyshire, East  Midlands and the UK - Amaranthy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31" cy="54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</w:t>
            </w:r>
          </w:p>
          <w:p w:rsidR="00A62DA1" w:rsidRDefault="00A62DA1" w:rsidP="00F24B28">
            <w:pPr>
              <w:rPr>
                <w:rFonts w:ascii="Comic Sans MS" w:hAnsi="Comic Sans MS"/>
                <w:sz w:val="20"/>
              </w:rPr>
            </w:pPr>
          </w:p>
          <w:p w:rsidR="00A62DA1" w:rsidRDefault="00A62DA1" w:rsidP="00F14877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502FF" w:rsidRPr="0077743D" w:rsidRDefault="008502FF" w:rsidP="00F14877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4961" w:type="dxa"/>
          </w:tcPr>
          <w:p w:rsidR="003E090B" w:rsidRDefault="00F6574F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Physical Development </w:t>
            </w:r>
          </w:p>
          <w:p w:rsidR="008502FF" w:rsidRDefault="008246C0" w:rsidP="00F14877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8246C0">
              <w:rPr>
                <w:rFonts w:ascii="Comic Sans MS" w:hAnsi="Comic Sans MS"/>
                <w:noProof/>
                <w:lang w:eastAsia="en-GB"/>
              </w:rPr>
              <w:t>Can you spend some</w:t>
            </w:r>
            <w:r>
              <w:rPr>
                <w:rFonts w:ascii="Comic Sans MS" w:hAnsi="Comic Sans MS"/>
                <w:noProof/>
                <w:lang w:eastAsia="en-GB"/>
              </w:rPr>
              <w:t xml:space="preserve"> </w:t>
            </w:r>
            <w:r w:rsidRPr="008246C0">
              <w:rPr>
                <w:rFonts w:ascii="Comic Sans MS" w:hAnsi="Comic Sans MS"/>
                <w:noProof/>
                <w:lang w:eastAsia="en-GB"/>
              </w:rPr>
              <w:t xml:space="preserve">time </w:t>
            </w:r>
            <w:r>
              <w:rPr>
                <w:rFonts w:ascii="Comic Sans MS" w:hAnsi="Comic Sans MS"/>
                <w:noProof/>
                <w:lang w:eastAsia="en-GB"/>
              </w:rPr>
              <w:t xml:space="preserve">with your Fine Motor pack? I would love to see lots of pictures on Twitter or Tapestry of you working on these skills. </w:t>
            </w:r>
          </w:p>
          <w:p w:rsidR="008246C0" w:rsidRPr="008246C0" w:rsidRDefault="008246C0" w:rsidP="00F14877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E049A7" w:rsidRPr="00EE78D7" w:rsidRDefault="008246C0" w:rsidP="00F148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FB8DE9" wp14:editId="0937C4E7">
                  <wp:extent cx="1389789" cy="940552"/>
                  <wp:effectExtent l="0" t="0" r="1270" b="0"/>
                  <wp:docPr id="8" name="Picture 8" descr="Tongs and Tweezers Training | Craftu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ongs and Tweezers Training | Craftu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887" cy="95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:rsidR="005C530D" w:rsidRDefault="007C7258" w:rsidP="00F14877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Singing </w:t>
            </w:r>
          </w:p>
          <w:p w:rsidR="007C7258" w:rsidRPr="007C7258" w:rsidRDefault="007C7258" w:rsidP="007C7258">
            <w:pPr>
              <w:jc w:val="center"/>
              <w:rPr>
                <w:rFonts w:ascii="Comic Sans MS" w:hAnsi="Comic Sans MS"/>
                <w:sz w:val="20"/>
              </w:rPr>
            </w:pPr>
            <w:r w:rsidRPr="007C7258">
              <w:rPr>
                <w:rFonts w:ascii="Comic Sans MS" w:hAnsi="Comic Sans MS"/>
                <w:sz w:val="20"/>
              </w:rPr>
              <w:t xml:space="preserve">Go on </w:t>
            </w:r>
            <w:r>
              <w:rPr>
                <w:rFonts w:ascii="Comic Sans MS" w:hAnsi="Comic Sans MS"/>
                <w:sz w:val="20"/>
              </w:rPr>
              <w:t>BBC school radio and sing some of your favourite nursery rhymes</w:t>
            </w:r>
          </w:p>
          <w:p w:rsidR="005405EA" w:rsidRDefault="007C7258" w:rsidP="00F14877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hyperlink r:id="rId12" w:history="1">
              <w:r w:rsidRPr="007C2368">
                <w:rPr>
                  <w:rStyle w:val="Hyperlink"/>
                  <w:rFonts w:ascii="Comic Sans MS" w:hAnsi="Comic Sans MS"/>
                  <w:noProof/>
                  <w:lang w:eastAsia="en-GB"/>
                </w:rPr>
                <w:t>https://www.bbc.co.uk/teach/school-radio/eyfs-early-years/z6bgnrd</w:t>
              </w:r>
            </w:hyperlink>
          </w:p>
          <w:p w:rsidR="007C7258" w:rsidRDefault="007C7258" w:rsidP="00F14877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:rsidR="00571F2B" w:rsidRPr="00571F2B" w:rsidRDefault="007C7258" w:rsidP="00F148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BD50ED" wp14:editId="0D504FA6">
                  <wp:extent cx="2015490" cy="1087320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6702" t="11002" r="7767" b="6925"/>
                          <a:stretch/>
                        </pic:blipFill>
                        <pic:spPr bwMode="auto">
                          <a:xfrm>
                            <a:off x="0" y="0"/>
                            <a:ext cx="2040567" cy="1100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1565" w:rsidRDefault="00F157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5057503</wp:posOffset>
                </wp:positionV>
                <wp:extent cx="8808720" cy="1478280"/>
                <wp:effectExtent l="19050" t="1905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FD524D" w:rsidRPr="0063775A" w:rsidRDefault="0063775A" w:rsidP="0063775A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Useful links</w:t>
                            </w:r>
                          </w:p>
                          <w:p w:rsidR="00CF19F1" w:rsidRDefault="007C7258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4" w:history="1">
                              <w:r w:rsidR="00CF19F1" w:rsidRPr="00F17810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https://www.purplemash.com/sch/inspireacademy</w:t>
                              </w:r>
                            </w:hyperlink>
                            <w:r w:rsidR="00CF19F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CF19F1" w:rsidRPr="0063775A" w:rsidRDefault="007C7258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5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https://www.topmarks.co.uk/maths-games/3-5-years/counting</w:t>
                              </w:r>
                            </w:hyperlink>
                          </w:p>
                          <w:p w:rsidR="0063775A" w:rsidRPr="0063775A" w:rsidRDefault="007C7258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6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D56F92" w:rsidRPr="00D56F92" w:rsidRDefault="007C7258" w:rsidP="00D56F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7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https://new.phonicsplay.co.uk/resources/phase/1</w:t>
                              </w:r>
                            </w:hyperlink>
                          </w:p>
                          <w:p w:rsidR="004A6E21" w:rsidRPr="00E049A7" w:rsidRDefault="004A6E21" w:rsidP="00E049A7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A6E21" w:rsidRPr="00D56F92" w:rsidRDefault="004A6E21" w:rsidP="00D56F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98.25pt;width:693.6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" fillcolor="white [3201]" strokeweight="2.25pt">
                <v:stroke dashstyle="longDashDot"/>
                <v:textbox>
                  <w:txbxContent>
                    <w:p w:rsidR="00FD524D" w:rsidRPr="0063775A" w:rsidRDefault="0063775A" w:rsidP="0063775A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Useful links</w:t>
                      </w:r>
                    </w:p>
                    <w:p w:rsidR="00CF19F1" w:rsidRDefault="00B17534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8" w:history="1">
                        <w:r w:rsidR="00CF19F1" w:rsidRPr="00F17810">
                          <w:rPr>
                            <w:rStyle w:val="Hyperlink"/>
                            <w:rFonts w:ascii="Comic Sans MS" w:hAnsi="Comic Sans MS"/>
                          </w:rPr>
                          <w:t>https://www.purplemash.com/sch/inspireacademy</w:t>
                        </w:r>
                      </w:hyperlink>
                      <w:r w:rsidR="00CF19F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CF19F1" w:rsidRPr="0063775A" w:rsidRDefault="00B17534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9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https://www.topmarks.co.uk/maths-games/3-5-years/counting</w:t>
                        </w:r>
                      </w:hyperlink>
                    </w:p>
                    <w:p w:rsidR="0063775A" w:rsidRPr="0063775A" w:rsidRDefault="00B17534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20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D56F92" w:rsidRPr="00D56F92" w:rsidRDefault="00B17534" w:rsidP="00D56F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21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https://new.phonicsplay.co.uk/resources/phase/1</w:t>
                        </w:r>
                      </w:hyperlink>
                    </w:p>
                    <w:p w:rsidR="004A6E21" w:rsidRPr="00E049A7" w:rsidRDefault="004A6E21" w:rsidP="00E049A7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:rsidR="004A6E21" w:rsidRPr="00D56F92" w:rsidRDefault="004A6E21" w:rsidP="00D56F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2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-586740</wp:posOffset>
                </wp:positionV>
                <wp:extent cx="8092440" cy="65532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244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524D" w:rsidRDefault="00866533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Nursery</w:t>
                            </w:r>
                            <w:r w:rsidR="00FD524D" w:rsidRPr="00FD524D">
                              <w:rPr>
                                <w:rFonts w:ascii="Comic Sans MS" w:hAnsi="Comic Sans MS"/>
                              </w:rPr>
                              <w:t>’s Home Learning</w:t>
                            </w:r>
                            <w:r w:rsidR="001676F8">
                              <w:rPr>
                                <w:rFonts w:ascii="Comic Sans MS" w:hAnsi="Comic Sans MS"/>
                              </w:rPr>
                              <w:t xml:space="preserve">- Week commencing </w:t>
                            </w:r>
                            <w:r w:rsidR="007C7258">
                              <w:rPr>
                                <w:rFonts w:ascii="Comic Sans MS" w:hAnsi="Comic Sans MS"/>
                              </w:rPr>
                              <w:t>1</w:t>
                            </w:r>
                            <w:r w:rsidR="007C7258" w:rsidRPr="007C7258">
                              <w:rPr>
                                <w:rFonts w:ascii="Comic Sans MS" w:hAnsi="Comic Sans MS"/>
                                <w:vertAlign w:val="superscript"/>
                              </w:rPr>
                              <w:t>st</w:t>
                            </w:r>
                            <w:r w:rsidR="007C7258">
                              <w:rPr>
                                <w:rFonts w:ascii="Comic Sans MS" w:hAnsi="Comic Sans MS"/>
                              </w:rPr>
                              <w:t xml:space="preserve"> February</w:t>
                            </w:r>
                            <w:r w:rsidR="001264F9">
                              <w:rPr>
                                <w:rFonts w:ascii="Comic Sans MS" w:hAnsi="Comic Sans MS"/>
                              </w:rPr>
                              <w:t xml:space="preserve"> – Topic - Transport</w:t>
                            </w:r>
                          </w:p>
                          <w:p w:rsidR="00FD524D" w:rsidRPr="00FD524D" w:rsidRDefault="00FD524D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Set yourself a challenge- How many of these learning challenged can you complete?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0.2pt;margin-top:-46.2pt;width:637.2pt;height:5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" fillcolor="white [3201]" stroked="f" strokeweight=".5pt">
                <v:textbox>
                  <w:txbxContent>
                    <w:p w:rsidR="00FD524D" w:rsidRDefault="00866533" w:rsidP="00FD52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Nursery</w:t>
                      </w:r>
                      <w:r w:rsidR="00FD524D" w:rsidRPr="00FD524D">
                        <w:rPr>
                          <w:rFonts w:ascii="Comic Sans MS" w:hAnsi="Comic Sans MS"/>
                        </w:rPr>
                        <w:t>’s Home Learning</w:t>
                      </w:r>
                      <w:r w:rsidR="001676F8">
                        <w:rPr>
                          <w:rFonts w:ascii="Comic Sans MS" w:hAnsi="Comic Sans MS"/>
                        </w:rPr>
                        <w:t xml:space="preserve">- Week commencing </w:t>
                      </w:r>
                      <w:r w:rsidR="007C7258">
                        <w:rPr>
                          <w:rFonts w:ascii="Comic Sans MS" w:hAnsi="Comic Sans MS"/>
                        </w:rPr>
                        <w:t>1</w:t>
                      </w:r>
                      <w:r w:rsidR="007C7258" w:rsidRPr="007C7258">
                        <w:rPr>
                          <w:rFonts w:ascii="Comic Sans MS" w:hAnsi="Comic Sans MS"/>
                          <w:vertAlign w:val="superscript"/>
                        </w:rPr>
                        <w:t>st</w:t>
                      </w:r>
                      <w:r w:rsidR="007C7258">
                        <w:rPr>
                          <w:rFonts w:ascii="Comic Sans MS" w:hAnsi="Comic Sans MS"/>
                        </w:rPr>
                        <w:t xml:space="preserve"> February</w:t>
                      </w:r>
                      <w:r w:rsidR="001264F9">
                        <w:rPr>
                          <w:rFonts w:ascii="Comic Sans MS" w:hAnsi="Comic Sans MS"/>
                        </w:rPr>
                        <w:t xml:space="preserve"> – Topic - Transport</w:t>
                      </w:r>
                    </w:p>
                    <w:p w:rsidR="00FD524D" w:rsidRPr="00FD524D" w:rsidRDefault="00FD524D" w:rsidP="00FD52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Set yourself a challenge- How many of these learning challenged can you complete?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A1565" w:rsidSect="00FD52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204"/>
    <w:multiLevelType w:val="hybridMultilevel"/>
    <w:tmpl w:val="F7AA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46C0A"/>
    <w:rsid w:val="00054917"/>
    <w:rsid w:val="000A2946"/>
    <w:rsid w:val="000D5063"/>
    <w:rsid w:val="000E05EF"/>
    <w:rsid w:val="00104F12"/>
    <w:rsid w:val="00114946"/>
    <w:rsid w:val="001264F9"/>
    <w:rsid w:val="001676F8"/>
    <w:rsid w:val="001821F0"/>
    <w:rsid w:val="00196C5A"/>
    <w:rsid w:val="001A1B5E"/>
    <w:rsid w:val="0022019F"/>
    <w:rsid w:val="00273791"/>
    <w:rsid w:val="002A686F"/>
    <w:rsid w:val="002E67B4"/>
    <w:rsid w:val="003219B2"/>
    <w:rsid w:val="00334A68"/>
    <w:rsid w:val="00372112"/>
    <w:rsid w:val="0038536E"/>
    <w:rsid w:val="003E090B"/>
    <w:rsid w:val="004411AF"/>
    <w:rsid w:val="00452174"/>
    <w:rsid w:val="00467FB7"/>
    <w:rsid w:val="004823FF"/>
    <w:rsid w:val="004A6E21"/>
    <w:rsid w:val="005014D6"/>
    <w:rsid w:val="005405EA"/>
    <w:rsid w:val="00545DE9"/>
    <w:rsid w:val="00571F2B"/>
    <w:rsid w:val="005C530D"/>
    <w:rsid w:val="00607618"/>
    <w:rsid w:val="0063775A"/>
    <w:rsid w:val="0065579B"/>
    <w:rsid w:val="006571F7"/>
    <w:rsid w:val="00683213"/>
    <w:rsid w:val="00695CCE"/>
    <w:rsid w:val="00702B7C"/>
    <w:rsid w:val="007340B6"/>
    <w:rsid w:val="0075598E"/>
    <w:rsid w:val="00772451"/>
    <w:rsid w:val="00776745"/>
    <w:rsid w:val="0077743D"/>
    <w:rsid w:val="00782E4E"/>
    <w:rsid w:val="007A5A7E"/>
    <w:rsid w:val="007B1B65"/>
    <w:rsid w:val="007C7258"/>
    <w:rsid w:val="007C759F"/>
    <w:rsid w:val="008246C0"/>
    <w:rsid w:val="008502FF"/>
    <w:rsid w:val="00866533"/>
    <w:rsid w:val="008A1565"/>
    <w:rsid w:val="008B4C78"/>
    <w:rsid w:val="008D3FFC"/>
    <w:rsid w:val="008D7E34"/>
    <w:rsid w:val="0093730D"/>
    <w:rsid w:val="00955FBF"/>
    <w:rsid w:val="009F11A5"/>
    <w:rsid w:val="00A56F6B"/>
    <w:rsid w:val="00A60B6F"/>
    <w:rsid w:val="00A62DA1"/>
    <w:rsid w:val="00AB6AE5"/>
    <w:rsid w:val="00B17534"/>
    <w:rsid w:val="00BC3165"/>
    <w:rsid w:val="00BE05A7"/>
    <w:rsid w:val="00C4549C"/>
    <w:rsid w:val="00CF19F1"/>
    <w:rsid w:val="00D56F92"/>
    <w:rsid w:val="00DA260D"/>
    <w:rsid w:val="00E049A7"/>
    <w:rsid w:val="00E3388B"/>
    <w:rsid w:val="00E47DDA"/>
    <w:rsid w:val="00E759AE"/>
    <w:rsid w:val="00EE12D0"/>
    <w:rsid w:val="00EE78D7"/>
    <w:rsid w:val="00F04BF8"/>
    <w:rsid w:val="00F14877"/>
    <w:rsid w:val="00F15701"/>
    <w:rsid w:val="00F24B28"/>
    <w:rsid w:val="00F364AC"/>
    <w:rsid w:val="00F6574F"/>
    <w:rsid w:val="00FA2C9E"/>
    <w:rsid w:val="00FD4A35"/>
    <w:rsid w:val="00FD524D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paragraph" w:customStyle="1" w:styleId="Default">
    <w:name w:val="Default"/>
    <w:rsid w:val="00545D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hyperlink" Target="https://www.purplemash.com/sch/inspireacadem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.phonicsplay.co.uk/resources/phase/1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bbc.co.uk/teach/school-radio/eyfs-early-years/z6bgnrd" TargetMode="External"/><Relationship Id="rId17" Type="http://schemas.openxmlformats.org/officeDocument/2006/relationships/hyperlink" Target="https://new.phonicsplay.co.uk/resources/phase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teach/school-radio/nursery-rhymes-a-to-z-index/z4ddgwx" TargetMode="External"/><Relationship Id="rId20" Type="http://schemas.openxmlformats.org/officeDocument/2006/relationships/hyperlink" Target="https://www.bbc.co.uk/teach/school-radio/nursery-rhymes-a-to-z-index/z4ddgw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www.topmarks.co.uk/maths-games/3-5-years/counti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www.topmarks.co.uk/maths-games/3-5-years/count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purplemash.com/sch/inspireacadem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R Hadfield</cp:lastModifiedBy>
  <cp:revision>3</cp:revision>
  <dcterms:created xsi:type="dcterms:W3CDTF">2021-01-22T13:43:00Z</dcterms:created>
  <dcterms:modified xsi:type="dcterms:W3CDTF">2021-01-22T14:26:00Z</dcterms:modified>
</cp:coreProperties>
</file>